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8BDA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Verbindliche Förderrichtlinie</w:t>
      </w:r>
    </w:p>
    <w:p w14:paraId="0FEFFBF2" w14:textId="39BA91C1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 xml:space="preserve">Förderprogramm </w:t>
      </w:r>
      <w:r w:rsidR="0083548F">
        <w:rPr>
          <w:b/>
          <w:bCs/>
        </w:rPr>
        <w:t>„</w:t>
      </w:r>
      <w:proofErr w:type="spellStart"/>
      <w:r w:rsidR="0083548F">
        <w:rPr>
          <w:b/>
          <w:bCs/>
        </w:rPr>
        <w:t>EVENTzuSCHUSS</w:t>
      </w:r>
      <w:proofErr w:type="spellEnd"/>
      <w:r w:rsidR="0083548F">
        <w:rPr>
          <w:b/>
          <w:bCs/>
        </w:rPr>
        <w:t>“</w:t>
      </w:r>
    </w:p>
    <w:p w14:paraId="04A12CEA" w14:textId="7749C2F8" w:rsidR="00F403CC" w:rsidRPr="00F403CC" w:rsidRDefault="00F403CC" w:rsidP="00F403CC">
      <w:r w:rsidRPr="00F403CC">
        <w:t xml:space="preserve">Diese Richtlinie regelt die Voraussetzungen, den Umfang sowie die Pflichten im Rahmen des Förderprogramms </w:t>
      </w:r>
      <w:r w:rsidR="0083548F">
        <w:rPr>
          <w:b/>
          <w:bCs/>
        </w:rPr>
        <w:t>„</w:t>
      </w:r>
      <w:proofErr w:type="spellStart"/>
      <w:r w:rsidR="0083548F">
        <w:rPr>
          <w:b/>
          <w:bCs/>
        </w:rPr>
        <w:t>EVENTzuSCHUSS</w:t>
      </w:r>
      <w:proofErr w:type="spellEnd"/>
      <w:r w:rsidR="0083548F">
        <w:rPr>
          <w:b/>
          <w:bCs/>
        </w:rPr>
        <w:t>“</w:t>
      </w:r>
      <w:r w:rsidR="0083548F" w:rsidRPr="0083548F">
        <w:t>.</w:t>
      </w:r>
      <w:r w:rsidRPr="00F403CC">
        <w:t xml:space="preserve"> Sie ist verbindlicher Bestandteil des Förderverhältnisses. Mit Antragstellung und spätestens mit Unterzeichnung erkennt der Fördermittelnehmer diese Richtlinie in vollem Umfang an.</w:t>
      </w:r>
    </w:p>
    <w:p w14:paraId="3644B0C0" w14:textId="77777777" w:rsidR="00F403CC" w:rsidRPr="00F403CC" w:rsidRDefault="0083548F" w:rsidP="00F403CC">
      <w:r>
        <w:pict w14:anchorId="1DB9B9D7">
          <v:rect id="_x0000_i1025" style="width:0;height:1.5pt" o:hralign="center" o:hrstd="t" o:hr="t" fillcolor="#a0a0a0" stroked="f"/>
        </w:pict>
      </w:r>
    </w:p>
    <w:p w14:paraId="043D81E2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1. Zweck und Zielsetzung der Förderung</w:t>
      </w:r>
    </w:p>
    <w:p w14:paraId="46AC5D32" w14:textId="4402CFB9" w:rsidR="00F403CC" w:rsidRPr="00F403CC" w:rsidRDefault="00F403CC" w:rsidP="00F403CC">
      <w:r w:rsidRPr="00F403CC">
        <w:t xml:space="preserve">Das Förderprogramm </w:t>
      </w:r>
      <w:proofErr w:type="spellStart"/>
      <w:r w:rsidR="0083548F">
        <w:rPr>
          <w:b/>
          <w:bCs/>
        </w:rPr>
        <w:t>EVENTzuSCHUSS</w:t>
      </w:r>
      <w:proofErr w:type="spellEnd"/>
      <w:r w:rsidR="0083548F" w:rsidRPr="00F403CC">
        <w:t xml:space="preserve"> </w:t>
      </w:r>
      <w:r w:rsidRPr="00F403CC">
        <w:t>dient der gezielten Unterstützung einzigartiger, kreativer und belebender Veranstaltungen in der Innenstadt sowie in definierten Stadtteilzentren.</w:t>
      </w:r>
    </w:p>
    <w:p w14:paraId="5D801371" w14:textId="77777777" w:rsidR="00F403CC" w:rsidRPr="00F403CC" w:rsidRDefault="00F403CC" w:rsidP="00F403CC">
      <w:r w:rsidRPr="00F403CC">
        <w:t>Ziel der Förderung ist es insbesondere,</w:t>
      </w:r>
    </w:p>
    <w:p w14:paraId="1576AC72" w14:textId="77777777" w:rsidR="00F403CC" w:rsidRPr="00F403CC" w:rsidRDefault="00F403CC" w:rsidP="00F403CC">
      <w:pPr>
        <w:numPr>
          <w:ilvl w:val="0"/>
          <w:numId w:val="1"/>
        </w:numPr>
      </w:pPr>
      <w:r w:rsidRPr="00F403CC">
        <w:t>zusätzliche Besucherinnen und Besucher anzuziehen,</w:t>
      </w:r>
    </w:p>
    <w:p w14:paraId="04C25574" w14:textId="77777777" w:rsidR="00F403CC" w:rsidRPr="00F403CC" w:rsidRDefault="00F403CC" w:rsidP="00F403CC">
      <w:pPr>
        <w:numPr>
          <w:ilvl w:val="0"/>
          <w:numId w:val="1"/>
        </w:numPr>
      </w:pPr>
      <w:r w:rsidRPr="00F403CC">
        <w:t>die Aufenthaltsqualität im öffentlichen Raum zu erhöhen,</w:t>
      </w:r>
    </w:p>
    <w:p w14:paraId="2E54F3EC" w14:textId="77777777" w:rsidR="00F403CC" w:rsidRPr="00F403CC" w:rsidRDefault="00F403CC" w:rsidP="00F403CC">
      <w:pPr>
        <w:numPr>
          <w:ilvl w:val="0"/>
          <w:numId w:val="1"/>
        </w:numPr>
      </w:pPr>
      <w:r w:rsidRPr="00F403CC">
        <w:t>neue Zielgruppen zu erschließen und</w:t>
      </w:r>
    </w:p>
    <w:p w14:paraId="0C1E61BB" w14:textId="77777777" w:rsidR="00F403CC" w:rsidRPr="00F403CC" w:rsidRDefault="00F403CC" w:rsidP="00F403CC">
      <w:pPr>
        <w:numPr>
          <w:ilvl w:val="0"/>
          <w:numId w:val="1"/>
        </w:numPr>
      </w:pPr>
      <w:r w:rsidRPr="00F403CC">
        <w:t>die lokale Wirtschaft nachhaltig zu stärken.</w:t>
      </w:r>
    </w:p>
    <w:p w14:paraId="0497F0DE" w14:textId="77777777" w:rsidR="00F403CC" w:rsidRPr="00F403CC" w:rsidRDefault="00F403CC" w:rsidP="00F403CC">
      <w:r w:rsidRPr="00F403CC">
        <w:t>Gefördert werden ausschließlich Veranstaltungen, die einen innovativen, zeitgemäßen oder ungewöhnlichen Ansatz verfolgen und öffentlich zugänglich sind.</w:t>
      </w:r>
    </w:p>
    <w:p w14:paraId="54003563" w14:textId="77777777" w:rsidR="00F403CC" w:rsidRPr="00F403CC" w:rsidRDefault="00F403CC" w:rsidP="00F403CC">
      <w:r w:rsidRPr="00F403CC">
        <w:t>Ein Rechtsanspruch auf Förderung besteht nicht.</w:t>
      </w:r>
    </w:p>
    <w:p w14:paraId="270CEE68" w14:textId="77777777" w:rsidR="00F403CC" w:rsidRPr="00F403CC" w:rsidRDefault="0083548F" w:rsidP="00F403CC">
      <w:r>
        <w:pict w14:anchorId="791B37A8">
          <v:rect id="_x0000_i1026" style="width:0;height:1.5pt" o:hralign="center" o:hrstd="t" o:hr="t" fillcolor="#a0a0a0" stroked="f"/>
        </w:pict>
      </w:r>
    </w:p>
    <w:p w14:paraId="3622E4A6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2. Fördergegenstand</w:t>
      </w:r>
    </w:p>
    <w:p w14:paraId="73AA781D" w14:textId="0F76452D" w:rsidR="00F403CC" w:rsidRPr="00F403CC" w:rsidRDefault="00F403CC" w:rsidP="00F403CC">
      <w:r w:rsidRPr="00F403CC">
        <w:t xml:space="preserve">Im Förderjahr 2026 werden insgesamt </w:t>
      </w:r>
      <w:r w:rsidRPr="00F403CC">
        <w:rPr>
          <w:b/>
          <w:bCs/>
        </w:rPr>
        <w:t xml:space="preserve">bis zu </w:t>
      </w:r>
      <w:r w:rsidR="0083548F">
        <w:rPr>
          <w:b/>
          <w:bCs/>
        </w:rPr>
        <w:t>15</w:t>
      </w:r>
      <w:r w:rsidRPr="00F403CC">
        <w:rPr>
          <w:b/>
          <w:bCs/>
        </w:rPr>
        <w:t xml:space="preserve"> Veranstaltungen oder Veranstaltungsformate</w:t>
      </w:r>
      <w:r w:rsidRPr="00F403CC">
        <w:t xml:space="preserve"> unterstützt, die kumulativ folgende Voraussetzungen erfüllen:</w:t>
      </w:r>
    </w:p>
    <w:p w14:paraId="6DCED922" w14:textId="77777777" w:rsidR="00F403CC" w:rsidRPr="00F403CC" w:rsidRDefault="00F403CC" w:rsidP="00F403CC">
      <w:pPr>
        <w:numPr>
          <w:ilvl w:val="0"/>
          <w:numId w:val="2"/>
        </w:numPr>
      </w:pPr>
      <w:r w:rsidRPr="00F403CC">
        <w:t>Beitrag zur Belebung der Innenstadt oder eines definierten Stadtteilzentrums,</w:t>
      </w:r>
    </w:p>
    <w:p w14:paraId="336CDD12" w14:textId="77777777" w:rsidR="00F403CC" w:rsidRPr="00F403CC" w:rsidRDefault="00F403CC" w:rsidP="00F403CC">
      <w:pPr>
        <w:numPr>
          <w:ilvl w:val="0"/>
          <w:numId w:val="2"/>
        </w:numPr>
      </w:pPr>
      <w:r w:rsidRPr="00F403CC">
        <w:t>Ansprache eines relevanten Publikums,</w:t>
      </w:r>
    </w:p>
    <w:p w14:paraId="7269CEC8" w14:textId="77777777" w:rsidR="00F403CC" w:rsidRPr="00F403CC" w:rsidRDefault="00F403CC" w:rsidP="00F403CC">
      <w:pPr>
        <w:numPr>
          <w:ilvl w:val="0"/>
          <w:numId w:val="2"/>
        </w:numPr>
      </w:pPr>
      <w:r w:rsidRPr="00F403CC">
        <w:t>kreativer oder innovativer Veranstaltungsansatz,</w:t>
      </w:r>
    </w:p>
    <w:p w14:paraId="602EC74A" w14:textId="77777777" w:rsidR="00F403CC" w:rsidRPr="00F403CC" w:rsidRDefault="00F403CC" w:rsidP="00F403CC">
      <w:pPr>
        <w:numPr>
          <w:ilvl w:val="0"/>
          <w:numId w:val="2"/>
        </w:numPr>
      </w:pPr>
      <w:r w:rsidRPr="00F403CC">
        <w:t>öffentliche Zugänglichkeit ohne diskriminierende Zugangsbeschränkungen,</w:t>
      </w:r>
    </w:p>
    <w:p w14:paraId="7DA04CCD" w14:textId="77777777" w:rsidR="00F403CC" w:rsidRPr="00F403CC" w:rsidRDefault="00F403CC" w:rsidP="00F403CC">
      <w:pPr>
        <w:numPr>
          <w:ilvl w:val="0"/>
          <w:numId w:val="2"/>
        </w:numPr>
      </w:pPr>
      <w:r w:rsidRPr="00F403CC">
        <w:t>Durchführung innerhalb des definierten Fördergebiets.</w:t>
      </w:r>
    </w:p>
    <w:p w14:paraId="09AF5C65" w14:textId="77777777" w:rsidR="00F403CC" w:rsidRDefault="00F403CC" w:rsidP="00F403CC">
      <w:r w:rsidRPr="00F403CC">
        <w:t xml:space="preserve">Die Förderung stellt eine </w:t>
      </w:r>
      <w:r w:rsidRPr="00F403CC">
        <w:rPr>
          <w:b/>
          <w:bCs/>
        </w:rPr>
        <w:t>Impulsfinanzierung</w:t>
      </w:r>
      <w:r w:rsidRPr="00F403CC">
        <w:t xml:space="preserve"> dar. Sie ersetzt keine Vollfinanzierung. Der überwiegende Teil der Kosten ist vom Fördermittelnehmer selbst zu tragen.</w:t>
      </w:r>
    </w:p>
    <w:p w14:paraId="7372BCEF" w14:textId="77777777" w:rsidR="00F403CC" w:rsidRDefault="00F403CC" w:rsidP="00F403CC"/>
    <w:p w14:paraId="59AB7C1D" w14:textId="77777777" w:rsidR="00F403CC" w:rsidRPr="00F403CC" w:rsidRDefault="00F403CC" w:rsidP="00F403CC"/>
    <w:p w14:paraId="2778555A" w14:textId="77777777" w:rsidR="00F403CC" w:rsidRPr="00F403CC" w:rsidRDefault="0083548F" w:rsidP="00F403CC">
      <w:r>
        <w:pict w14:anchorId="24331DF8">
          <v:rect id="_x0000_i1027" style="width:0;height:1.5pt" o:hralign="center" o:hrstd="t" o:hr="t" fillcolor="#a0a0a0" stroked="f"/>
        </w:pict>
      </w:r>
    </w:p>
    <w:p w14:paraId="4E6F1C2F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lastRenderedPageBreak/>
        <w:t>3. Digitale Kompetenz als verpflichtender Förderbestandteil</w:t>
      </w:r>
    </w:p>
    <w:p w14:paraId="179923A6" w14:textId="77777777" w:rsidR="00F403CC" w:rsidRPr="00F403CC" w:rsidRDefault="00F403CC" w:rsidP="00F403CC">
      <w:r w:rsidRPr="00F403CC">
        <w:t>Die Förderung ist untrennbar mit der Bereitschaft verbunden, digitale Kommunikations- und Marketingmaßnahmen aktiv umzusetzen.</w:t>
      </w:r>
    </w:p>
    <w:p w14:paraId="68F95259" w14:textId="77777777" w:rsidR="00F403CC" w:rsidRPr="00F403CC" w:rsidRDefault="00F403CC" w:rsidP="00F403CC">
      <w:r w:rsidRPr="00F403CC">
        <w:t>Der Fördermittelnehmer verpflichtet sich, im Rahmen der Veranstaltung mindestens grundlegende digitale Maßnahmen einzusetzen, insbesondere:</w:t>
      </w:r>
    </w:p>
    <w:p w14:paraId="3FD8FF44" w14:textId="77777777" w:rsidR="00F403CC" w:rsidRPr="00F403CC" w:rsidRDefault="00F403CC" w:rsidP="00F403CC">
      <w:pPr>
        <w:numPr>
          <w:ilvl w:val="0"/>
          <w:numId w:val="3"/>
        </w:numPr>
      </w:pPr>
      <w:r w:rsidRPr="00F403CC">
        <w:t xml:space="preserve">Nutzung digitaler Kanäle zur Veranstaltungsbewerbung (z. B. </w:t>
      </w:r>
      <w:proofErr w:type="spellStart"/>
      <w:r w:rsidRPr="00F403CC">
        <w:t>Social</w:t>
      </w:r>
      <w:proofErr w:type="spellEnd"/>
      <w:r w:rsidRPr="00F403CC">
        <w:t xml:space="preserve"> Media),</w:t>
      </w:r>
    </w:p>
    <w:p w14:paraId="02C5B2DE" w14:textId="77777777" w:rsidR="00F403CC" w:rsidRPr="00F403CC" w:rsidRDefault="00F403CC" w:rsidP="00F403CC">
      <w:pPr>
        <w:numPr>
          <w:ilvl w:val="0"/>
          <w:numId w:val="3"/>
        </w:numPr>
      </w:pPr>
      <w:r w:rsidRPr="00F403CC">
        <w:t>Anwendung einfacher Instrumente zur digitalen Sichtbarkeit,</w:t>
      </w:r>
    </w:p>
    <w:p w14:paraId="756B95FC" w14:textId="77777777" w:rsidR="00F403CC" w:rsidRPr="00F403CC" w:rsidRDefault="00F403CC" w:rsidP="00F403CC">
      <w:pPr>
        <w:numPr>
          <w:ilvl w:val="0"/>
          <w:numId w:val="3"/>
        </w:numPr>
      </w:pPr>
      <w:r w:rsidRPr="00F403CC">
        <w:t>Mitwirkung an der Stärkung der eigenen digitalen Kompetenz.</w:t>
      </w:r>
    </w:p>
    <w:p w14:paraId="3B65CC40" w14:textId="77777777" w:rsidR="00F403CC" w:rsidRPr="00F403CC" w:rsidRDefault="00F403CC" w:rsidP="00F403CC">
      <w:r w:rsidRPr="00F403CC">
        <w:t xml:space="preserve">Die bewusste Nichtumsetzung digitaler Maßnahmen kann zur </w:t>
      </w:r>
      <w:r w:rsidRPr="00F403CC">
        <w:rPr>
          <w:b/>
          <w:bCs/>
        </w:rPr>
        <w:t>Kürzung oder zum vollständigen Entfall der Förderung</w:t>
      </w:r>
      <w:r w:rsidRPr="00F403CC">
        <w:t xml:space="preserve"> führen.</w:t>
      </w:r>
    </w:p>
    <w:p w14:paraId="4B598CCA" w14:textId="77777777" w:rsidR="00F403CC" w:rsidRPr="00F403CC" w:rsidRDefault="0083548F" w:rsidP="00F403CC">
      <w:r>
        <w:pict w14:anchorId="58118956">
          <v:rect id="_x0000_i1028" style="width:0;height:1.5pt" o:hralign="center" o:hrstd="t" o:hr="t" fillcolor="#a0a0a0" stroked="f"/>
        </w:pict>
      </w:r>
    </w:p>
    <w:p w14:paraId="457AFD8B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4. Fördergebiet</w:t>
      </w:r>
    </w:p>
    <w:p w14:paraId="1A5DA75F" w14:textId="77777777" w:rsidR="00F403CC" w:rsidRPr="00F403CC" w:rsidRDefault="00F403CC" w:rsidP="00F403CC">
      <w:r w:rsidRPr="00F403CC">
        <w:t>Förderfähig sind ausschließlich Veranstaltungen, die im festgelegten Fördergebiet stattfinden. Dieses umfasst insbesondere:</w:t>
      </w:r>
    </w:p>
    <w:p w14:paraId="15EAB43E" w14:textId="77777777" w:rsidR="00F403CC" w:rsidRPr="00F403CC" w:rsidRDefault="00F403CC" w:rsidP="00F403CC">
      <w:pPr>
        <w:numPr>
          <w:ilvl w:val="0"/>
          <w:numId w:val="4"/>
        </w:numPr>
      </w:pPr>
      <w:r w:rsidRPr="00F403CC">
        <w:t>die Innenstadt innerhalb des Inneren Erschließungsrings,</w:t>
      </w:r>
    </w:p>
    <w:p w14:paraId="681161FF" w14:textId="77777777" w:rsidR="00F403CC" w:rsidRPr="00F403CC" w:rsidRDefault="00F403CC" w:rsidP="00F403CC">
      <w:pPr>
        <w:numPr>
          <w:ilvl w:val="0"/>
          <w:numId w:val="4"/>
        </w:numPr>
      </w:pPr>
      <w:r w:rsidRPr="00F403CC">
        <w:t>definierte Stadtteilzentren, insbesondere</w:t>
      </w:r>
    </w:p>
    <w:p w14:paraId="7DE96BAB" w14:textId="77777777" w:rsidR="00F403CC" w:rsidRPr="00F403CC" w:rsidRDefault="00F403CC" w:rsidP="00F403CC">
      <w:pPr>
        <w:numPr>
          <w:ilvl w:val="1"/>
          <w:numId w:val="4"/>
        </w:numPr>
      </w:pPr>
      <w:r w:rsidRPr="00F403CC">
        <w:t>Steinheim (Ludwigstraße und Altstadt),</w:t>
      </w:r>
    </w:p>
    <w:p w14:paraId="7ED47EDF" w14:textId="77777777" w:rsidR="00F403CC" w:rsidRPr="00F403CC" w:rsidRDefault="00F403CC" w:rsidP="00F403CC">
      <w:pPr>
        <w:numPr>
          <w:ilvl w:val="1"/>
          <w:numId w:val="4"/>
        </w:numPr>
      </w:pPr>
      <w:r w:rsidRPr="00F403CC">
        <w:t>Großauheim.</w:t>
      </w:r>
    </w:p>
    <w:p w14:paraId="391425AD" w14:textId="4EC2C52B" w:rsidR="00F403CC" w:rsidRPr="00F403CC" w:rsidRDefault="00F403CC" w:rsidP="00F403CC">
      <w:r w:rsidRPr="00F403CC">
        <w:t xml:space="preserve">Die genaue Gebietskulisse wird programmbegleitend festgelegt. Maßgeblich ist die Entscheidung von </w:t>
      </w:r>
      <w:r>
        <w:t>der „Lenkungsgruppe Handel“</w:t>
      </w:r>
      <w:r w:rsidRPr="00F403CC">
        <w:t>.</w:t>
      </w:r>
    </w:p>
    <w:p w14:paraId="54F630A4" w14:textId="77777777" w:rsidR="00F403CC" w:rsidRPr="00F403CC" w:rsidRDefault="0083548F" w:rsidP="00F403CC">
      <w:r>
        <w:pict w14:anchorId="33CE84B4">
          <v:rect id="_x0000_i1029" style="width:0;height:1.5pt" o:hralign="center" o:hrstd="t" o:hr="t" fillcolor="#a0a0a0" stroked="f"/>
        </w:pict>
      </w:r>
    </w:p>
    <w:p w14:paraId="03B4F8C5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5. Antragsberechtigte</w:t>
      </w:r>
    </w:p>
    <w:p w14:paraId="50B85457" w14:textId="77777777" w:rsidR="00F403CC" w:rsidRPr="00F403CC" w:rsidRDefault="00F403CC" w:rsidP="00F403CC">
      <w:r w:rsidRPr="00F403CC">
        <w:t>Antragsberechtigt sind:</w:t>
      </w:r>
    </w:p>
    <w:p w14:paraId="4A885EFA" w14:textId="77777777" w:rsidR="00F403CC" w:rsidRPr="00F403CC" w:rsidRDefault="00F403CC" w:rsidP="00F403CC">
      <w:pPr>
        <w:numPr>
          <w:ilvl w:val="0"/>
          <w:numId w:val="5"/>
        </w:numPr>
      </w:pPr>
      <w:r w:rsidRPr="00F403CC">
        <w:t>Vereine und gemeinnützige Organisationen,</w:t>
      </w:r>
    </w:p>
    <w:p w14:paraId="6CB080B3" w14:textId="77777777" w:rsidR="00F403CC" w:rsidRPr="00F403CC" w:rsidRDefault="00F403CC" w:rsidP="00F403CC">
      <w:pPr>
        <w:numPr>
          <w:ilvl w:val="0"/>
          <w:numId w:val="5"/>
        </w:numPr>
      </w:pPr>
      <w:r w:rsidRPr="00F403CC">
        <w:t>kulturelle und soziale Institutionen,</w:t>
      </w:r>
    </w:p>
    <w:p w14:paraId="4A4631BD" w14:textId="77777777" w:rsidR="00F403CC" w:rsidRPr="00F403CC" w:rsidRDefault="00F403CC" w:rsidP="00F403CC">
      <w:pPr>
        <w:numPr>
          <w:ilvl w:val="0"/>
          <w:numId w:val="5"/>
        </w:numPr>
      </w:pPr>
      <w:r w:rsidRPr="00F403CC">
        <w:t>Gewerbetreibende und Einzelhändler,</w:t>
      </w:r>
    </w:p>
    <w:p w14:paraId="01EEE9EB" w14:textId="77777777" w:rsidR="00F403CC" w:rsidRPr="00F403CC" w:rsidRDefault="00F403CC" w:rsidP="00F403CC">
      <w:pPr>
        <w:numPr>
          <w:ilvl w:val="0"/>
          <w:numId w:val="5"/>
        </w:numPr>
      </w:pPr>
      <w:r w:rsidRPr="00F403CC">
        <w:t>Gastronomiebetriebe,</w:t>
      </w:r>
    </w:p>
    <w:p w14:paraId="45909012" w14:textId="77777777" w:rsidR="00F403CC" w:rsidRPr="00F403CC" w:rsidRDefault="00F403CC" w:rsidP="00F403CC">
      <w:pPr>
        <w:numPr>
          <w:ilvl w:val="0"/>
          <w:numId w:val="5"/>
        </w:numPr>
      </w:pPr>
      <w:r w:rsidRPr="00F403CC">
        <w:t>Initiativen, Interessengemeinschaften und Projektgruppen mit lokalem Bezug.</w:t>
      </w:r>
    </w:p>
    <w:p w14:paraId="55F3E91E" w14:textId="77777777" w:rsidR="00F403CC" w:rsidRPr="00F403CC" w:rsidRDefault="00F403CC" w:rsidP="00F403CC">
      <w:r w:rsidRPr="00F403CC">
        <w:t>Voraussetzung ist, dass:</w:t>
      </w:r>
    </w:p>
    <w:p w14:paraId="094307EE" w14:textId="77777777" w:rsidR="00F403CC" w:rsidRPr="00F403CC" w:rsidRDefault="00F403CC" w:rsidP="00F403CC">
      <w:pPr>
        <w:numPr>
          <w:ilvl w:val="0"/>
          <w:numId w:val="6"/>
        </w:numPr>
      </w:pPr>
      <w:r w:rsidRPr="00F403CC">
        <w:t>die Veranstaltung öffentlich zugänglich ist und</w:t>
      </w:r>
    </w:p>
    <w:p w14:paraId="6B93FBBE" w14:textId="77777777" w:rsidR="00F403CC" w:rsidRPr="00F403CC" w:rsidRDefault="00F403CC" w:rsidP="00F403CC">
      <w:pPr>
        <w:numPr>
          <w:ilvl w:val="0"/>
          <w:numId w:val="6"/>
        </w:numPr>
      </w:pPr>
      <w:r w:rsidRPr="00F403CC">
        <w:t>im definierten Fördergebiet durchgeführt wird.</w:t>
      </w:r>
    </w:p>
    <w:p w14:paraId="272D9067" w14:textId="77777777" w:rsidR="00F403CC" w:rsidRPr="00F403CC" w:rsidRDefault="0083548F" w:rsidP="00F403CC">
      <w:r>
        <w:pict w14:anchorId="14C5CCC7">
          <v:rect id="_x0000_i1030" style="width:0;height:1.5pt" o:hralign="center" o:hrstd="t" o:hr="t" fillcolor="#a0a0a0" stroked="f"/>
        </w:pict>
      </w:r>
    </w:p>
    <w:p w14:paraId="1A0973F2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lastRenderedPageBreak/>
        <w:t>6. Förderhöhe und Förderumfang</w:t>
      </w:r>
    </w:p>
    <w:p w14:paraId="77B1CB0D" w14:textId="40E8E13D" w:rsidR="00F403CC" w:rsidRPr="00F403CC" w:rsidRDefault="00F403CC" w:rsidP="00F403CC">
      <w:pPr>
        <w:numPr>
          <w:ilvl w:val="0"/>
          <w:numId w:val="7"/>
        </w:numPr>
      </w:pPr>
      <w:r w:rsidRPr="00F403CC">
        <w:t xml:space="preserve">Die Förderung beträgt </w:t>
      </w:r>
      <w:r w:rsidRPr="00F403CC">
        <w:rPr>
          <w:b/>
          <w:bCs/>
        </w:rPr>
        <w:t>50 % der förderfähigen Gesamtkosten</w:t>
      </w:r>
      <w:r w:rsidRPr="00F403CC">
        <w:t>,</w:t>
      </w:r>
      <w:r w:rsidRPr="00F403CC">
        <w:br/>
        <w:t xml:space="preserve">maximal jedoch </w:t>
      </w:r>
      <w:r w:rsidRPr="00F403CC">
        <w:rPr>
          <w:b/>
          <w:bCs/>
        </w:rPr>
        <w:t xml:space="preserve">2.000 Euro </w:t>
      </w:r>
      <w:r>
        <w:rPr>
          <w:b/>
          <w:bCs/>
        </w:rPr>
        <w:t xml:space="preserve">(netto) </w:t>
      </w:r>
      <w:r w:rsidRPr="00F403CC">
        <w:rPr>
          <w:b/>
          <w:bCs/>
        </w:rPr>
        <w:t>pro Veranstaltung</w:t>
      </w:r>
      <w:r w:rsidRPr="00F403CC">
        <w:t>.</w:t>
      </w:r>
    </w:p>
    <w:p w14:paraId="7AC79E24" w14:textId="77777777" w:rsidR="00F403CC" w:rsidRPr="00F403CC" w:rsidRDefault="00F403CC" w:rsidP="00F403CC">
      <w:pPr>
        <w:numPr>
          <w:ilvl w:val="0"/>
          <w:numId w:val="7"/>
        </w:numPr>
      </w:pPr>
      <w:r w:rsidRPr="00F403CC">
        <w:t xml:space="preserve">Pro Antragsteller können </w:t>
      </w:r>
      <w:r w:rsidRPr="00F403CC">
        <w:rPr>
          <w:b/>
          <w:bCs/>
        </w:rPr>
        <w:t xml:space="preserve">bis </w:t>
      </w:r>
      <w:proofErr w:type="gramStart"/>
      <w:r w:rsidRPr="00F403CC">
        <w:rPr>
          <w:b/>
          <w:bCs/>
        </w:rPr>
        <w:t>zu vier inhaltlich eigenständige Veranstaltungen</w:t>
      </w:r>
      <w:proofErr w:type="gramEnd"/>
      <w:r w:rsidRPr="00F403CC">
        <w:rPr>
          <w:b/>
          <w:bCs/>
        </w:rPr>
        <w:t xml:space="preserve"> pro Kalenderjahr</w:t>
      </w:r>
      <w:r w:rsidRPr="00F403CC">
        <w:t xml:space="preserve"> gefördert werden.</w:t>
      </w:r>
    </w:p>
    <w:p w14:paraId="570AC4FC" w14:textId="77777777" w:rsidR="00F403CC" w:rsidRPr="00F403CC" w:rsidRDefault="00F403CC" w:rsidP="00F403CC">
      <w:pPr>
        <w:numPr>
          <w:ilvl w:val="0"/>
          <w:numId w:val="7"/>
        </w:numPr>
      </w:pPr>
      <w:r w:rsidRPr="00F403CC">
        <w:t>Eine Vollfinanzierung ist ausgeschlossen.</w:t>
      </w:r>
    </w:p>
    <w:p w14:paraId="5333E5C4" w14:textId="77777777" w:rsidR="00F403CC" w:rsidRPr="00F403CC" w:rsidRDefault="00F403CC" w:rsidP="00F403CC">
      <w:r w:rsidRPr="00F403CC">
        <w:t>Förderfähig sind insbesondere Kosten für:</w:t>
      </w:r>
    </w:p>
    <w:p w14:paraId="09027177" w14:textId="77777777" w:rsidR="00F403CC" w:rsidRPr="00F403CC" w:rsidRDefault="00F403CC" w:rsidP="00F403CC">
      <w:pPr>
        <w:numPr>
          <w:ilvl w:val="0"/>
          <w:numId w:val="8"/>
        </w:numPr>
      </w:pPr>
      <w:r w:rsidRPr="00F403CC">
        <w:t>Veranstaltungsdurchführung (z. B. Technik, Künstlerhonorare, Infrastruktur),</w:t>
      </w:r>
    </w:p>
    <w:p w14:paraId="3DC78CDD" w14:textId="77777777" w:rsidR="00F403CC" w:rsidRPr="00F403CC" w:rsidRDefault="00F403CC" w:rsidP="00F403CC">
      <w:pPr>
        <w:numPr>
          <w:ilvl w:val="0"/>
          <w:numId w:val="8"/>
        </w:numPr>
      </w:pPr>
      <w:r w:rsidRPr="00F403CC">
        <w:t>Kommunikation und Bewerbung,</w:t>
      </w:r>
    </w:p>
    <w:p w14:paraId="2B73E1B0" w14:textId="77777777" w:rsidR="00F403CC" w:rsidRPr="00F403CC" w:rsidRDefault="00F403CC" w:rsidP="00F403CC">
      <w:pPr>
        <w:numPr>
          <w:ilvl w:val="0"/>
          <w:numId w:val="8"/>
        </w:numPr>
      </w:pPr>
      <w:r w:rsidRPr="00F403CC">
        <w:t>einfache digitale Marketingmaßnahmen.</w:t>
      </w:r>
    </w:p>
    <w:p w14:paraId="17A5E9E4" w14:textId="77777777" w:rsidR="00F403CC" w:rsidRPr="00F403CC" w:rsidRDefault="00F403CC" w:rsidP="00F403CC">
      <w:r w:rsidRPr="00F403CC">
        <w:t>Nicht förderfähig sind laufende Betriebskosten, Personalkosten ohne Veranstaltungsbezug sowie Investitionen ohne unmittelbaren Veranstaltungszusammenhang.</w:t>
      </w:r>
    </w:p>
    <w:p w14:paraId="530A9835" w14:textId="77777777" w:rsidR="00F403CC" w:rsidRPr="00F403CC" w:rsidRDefault="0083548F" w:rsidP="00F403CC">
      <w:r>
        <w:pict w14:anchorId="034DAA8A">
          <v:rect id="_x0000_i1031" style="width:0;height:1.5pt" o:hralign="center" o:hrstd="t" o:hr="t" fillcolor="#a0a0a0" stroked="f"/>
        </w:pict>
      </w:r>
    </w:p>
    <w:p w14:paraId="587E14ED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7. Antragsverfahren</w:t>
      </w:r>
    </w:p>
    <w:p w14:paraId="77F5A29C" w14:textId="77777777" w:rsidR="00F403CC" w:rsidRPr="00F403CC" w:rsidRDefault="00F403CC" w:rsidP="00F403CC">
      <w:r w:rsidRPr="00F403CC">
        <w:t>Das Antragsverfahren ist bewusst schlank gestaltet. Der Antrag muss mindestens enthalten:</w:t>
      </w:r>
    </w:p>
    <w:p w14:paraId="6C56768C" w14:textId="42B8BC9B" w:rsidR="00F403CC" w:rsidRPr="00F403CC" w:rsidRDefault="00F403CC" w:rsidP="00F403CC">
      <w:pPr>
        <w:numPr>
          <w:ilvl w:val="0"/>
          <w:numId w:val="9"/>
        </w:numPr>
      </w:pPr>
      <w:r w:rsidRPr="00F403CC">
        <w:t>eine kurze Beschreibung der Veranstaltung,</w:t>
      </w:r>
      <w:r>
        <w:t xml:space="preserve"> inkl. Ort, Datum und Uhrzeit</w:t>
      </w:r>
    </w:p>
    <w:p w14:paraId="40C89B67" w14:textId="77777777" w:rsidR="00F403CC" w:rsidRPr="00F403CC" w:rsidRDefault="00F403CC" w:rsidP="00F403CC">
      <w:pPr>
        <w:numPr>
          <w:ilvl w:val="0"/>
          <w:numId w:val="9"/>
        </w:numPr>
      </w:pPr>
      <w:r w:rsidRPr="00F403CC">
        <w:t>Zielgruppe und geschätzte Besucherzahl,</w:t>
      </w:r>
    </w:p>
    <w:p w14:paraId="6AFE96FB" w14:textId="77777777" w:rsidR="00F403CC" w:rsidRPr="00F403CC" w:rsidRDefault="00F403CC" w:rsidP="00F403CC">
      <w:pPr>
        <w:numPr>
          <w:ilvl w:val="0"/>
          <w:numId w:val="9"/>
        </w:numPr>
      </w:pPr>
      <w:r w:rsidRPr="00F403CC">
        <w:t>eine einfache Kostenübersicht,</w:t>
      </w:r>
    </w:p>
    <w:p w14:paraId="43F30FD9" w14:textId="77777777" w:rsidR="00F403CC" w:rsidRPr="00F403CC" w:rsidRDefault="00F403CC" w:rsidP="00F403CC">
      <w:pPr>
        <w:numPr>
          <w:ilvl w:val="0"/>
          <w:numId w:val="9"/>
        </w:numPr>
      </w:pPr>
      <w:r w:rsidRPr="00F403CC">
        <w:t>Bestätigung der Eigenmittel,</w:t>
      </w:r>
    </w:p>
    <w:p w14:paraId="5EB3CAA0" w14:textId="77777777" w:rsidR="00F403CC" w:rsidRPr="00F403CC" w:rsidRDefault="00F403CC" w:rsidP="00F403CC">
      <w:pPr>
        <w:numPr>
          <w:ilvl w:val="0"/>
          <w:numId w:val="9"/>
        </w:numPr>
      </w:pPr>
      <w:r w:rsidRPr="00F403CC">
        <w:t>Darstellung der geplanten Kommunikations- und Marketingmaßnahmen.</w:t>
      </w:r>
    </w:p>
    <w:p w14:paraId="32715150" w14:textId="1F23FBF3" w:rsidR="00F403CC" w:rsidRPr="00F403CC" w:rsidRDefault="00F403CC" w:rsidP="00F403CC">
      <w:r w:rsidRPr="00F403CC">
        <w:t>Unvollständige Anträge können abgelehnt werden.</w:t>
      </w:r>
      <w:r w:rsidRPr="00F403CC">
        <w:br/>
        <w:t>Die Entscheidung über die Förderung trifft die</w:t>
      </w:r>
      <w:r>
        <w:rPr>
          <w:b/>
          <w:bCs/>
        </w:rPr>
        <w:t xml:space="preserve"> „Lenkungsgruppe Handel“</w:t>
      </w:r>
      <w:r w:rsidRPr="00F403CC">
        <w:t xml:space="preserve"> nach pflichtgemäßem Ermessen.</w:t>
      </w:r>
    </w:p>
    <w:p w14:paraId="40494733" w14:textId="77777777" w:rsidR="00F403CC" w:rsidRPr="00F403CC" w:rsidRDefault="0083548F" w:rsidP="00F403CC">
      <w:r>
        <w:pict w14:anchorId="5594251B">
          <v:rect id="_x0000_i1032" style="width:0;height:1.5pt" o:hralign="center" o:hrstd="t" o:hr="t" fillcolor="#a0a0a0" stroked="f"/>
        </w:pict>
      </w:r>
    </w:p>
    <w:p w14:paraId="563D40E6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8. Auszahlung, Abrechnung und Nachweis</w:t>
      </w:r>
    </w:p>
    <w:p w14:paraId="06EF9B70" w14:textId="77777777" w:rsidR="00F403CC" w:rsidRPr="00F403CC" w:rsidRDefault="00F403CC" w:rsidP="00F403CC">
      <w:r w:rsidRPr="00F403CC">
        <w:t xml:space="preserve">Die Auszahlung der Fördermittel erfolgt </w:t>
      </w:r>
      <w:r w:rsidRPr="00F403CC">
        <w:rPr>
          <w:b/>
          <w:bCs/>
        </w:rPr>
        <w:t>nach Durchführung der Veranstaltung</w:t>
      </w:r>
      <w:r w:rsidRPr="00F403CC">
        <w:t xml:space="preserve"> und ausschließlich bei Vorlage folgender Unterlagen:</w:t>
      </w:r>
    </w:p>
    <w:p w14:paraId="312AD009" w14:textId="77777777" w:rsidR="00F403CC" w:rsidRPr="00F403CC" w:rsidRDefault="00F403CC" w:rsidP="00F403CC">
      <w:pPr>
        <w:numPr>
          <w:ilvl w:val="0"/>
          <w:numId w:val="10"/>
        </w:numPr>
      </w:pPr>
      <w:r w:rsidRPr="00F403CC">
        <w:t>kurzer Ergebnisbericht,</w:t>
      </w:r>
    </w:p>
    <w:p w14:paraId="527BB386" w14:textId="77777777" w:rsidR="00F403CC" w:rsidRPr="00F403CC" w:rsidRDefault="00F403CC" w:rsidP="00F403CC">
      <w:pPr>
        <w:numPr>
          <w:ilvl w:val="0"/>
          <w:numId w:val="10"/>
        </w:numPr>
      </w:pPr>
      <w:r w:rsidRPr="00F403CC">
        <w:t>aussagekräftige Veranstaltungsfotos,</w:t>
      </w:r>
    </w:p>
    <w:p w14:paraId="6EA2F5BE" w14:textId="77777777" w:rsidR="00F403CC" w:rsidRPr="00F403CC" w:rsidRDefault="00F403CC" w:rsidP="00F403CC">
      <w:pPr>
        <w:numPr>
          <w:ilvl w:val="0"/>
          <w:numId w:val="10"/>
        </w:numPr>
      </w:pPr>
      <w:r w:rsidRPr="00F403CC">
        <w:t>Kostenübersicht der tatsächlich angefallenen Kosten,</w:t>
      </w:r>
    </w:p>
    <w:p w14:paraId="7CBA6099" w14:textId="77777777" w:rsidR="00F403CC" w:rsidRPr="00F403CC" w:rsidRDefault="00F403CC" w:rsidP="00F403CC">
      <w:pPr>
        <w:numPr>
          <w:ilvl w:val="0"/>
          <w:numId w:val="10"/>
        </w:numPr>
      </w:pPr>
      <w:r w:rsidRPr="00F403CC">
        <w:t>Kopien der Originalrechnungen.</w:t>
      </w:r>
    </w:p>
    <w:p w14:paraId="1518C10D" w14:textId="77777777" w:rsidR="00F403CC" w:rsidRPr="00F403CC" w:rsidRDefault="00F403CC" w:rsidP="00F403CC">
      <w:r w:rsidRPr="00F403CC">
        <w:t>Hanau Marketing behält sich vor, bei unzureichendem Nachweis die Fördersumme anteilig zu kürzen oder nicht auszuzahlen.</w:t>
      </w:r>
    </w:p>
    <w:p w14:paraId="71B2BFC0" w14:textId="77777777" w:rsidR="00F403CC" w:rsidRPr="00F403CC" w:rsidRDefault="0083548F" w:rsidP="00F403CC">
      <w:r>
        <w:lastRenderedPageBreak/>
        <w:pict w14:anchorId="2F6066C3">
          <v:rect id="_x0000_i1033" style="width:0;height:1.5pt" o:hralign="center" o:hrstd="t" o:hr="t" fillcolor="#a0a0a0" stroked="f"/>
        </w:pict>
      </w:r>
    </w:p>
    <w:p w14:paraId="71731325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9. Rolle des Hauptsponsors Google</w:t>
      </w:r>
    </w:p>
    <w:p w14:paraId="66B26FF2" w14:textId="22BDDBDE" w:rsidR="00F403CC" w:rsidRPr="00F403CC" w:rsidRDefault="00F403CC" w:rsidP="00F403CC">
      <w:r w:rsidRPr="00F403CC">
        <w:t xml:space="preserve">Google tritt als Hauptsponsor des Förderprogramms </w:t>
      </w:r>
      <w:proofErr w:type="spellStart"/>
      <w:r w:rsidR="0083548F">
        <w:rPr>
          <w:b/>
          <w:bCs/>
        </w:rPr>
        <w:t>EVENTzuSCHUSS</w:t>
      </w:r>
      <w:proofErr w:type="spellEnd"/>
      <w:r w:rsidR="0083548F" w:rsidRPr="00F403CC">
        <w:t xml:space="preserve"> </w:t>
      </w:r>
      <w:r w:rsidRPr="00F403CC">
        <w:t>auf.</w:t>
      </w:r>
      <w:r w:rsidRPr="00F403CC">
        <w:br/>
        <w:t>Der Fördermittelnehmer erklärt sich damit einverstanden, dass:</w:t>
      </w:r>
    </w:p>
    <w:p w14:paraId="667D7A58" w14:textId="77777777" w:rsidR="00F403CC" w:rsidRPr="00F403CC" w:rsidRDefault="00F403CC" w:rsidP="00F403CC">
      <w:pPr>
        <w:numPr>
          <w:ilvl w:val="0"/>
          <w:numId w:val="11"/>
        </w:numPr>
      </w:pPr>
      <w:r w:rsidRPr="00F403CC">
        <w:t>das Sponsoring im Rahmen der Öffentlichkeitsarbeit des Programms benannt wird,</w:t>
      </w:r>
    </w:p>
    <w:p w14:paraId="76CB5D3A" w14:textId="77777777" w:rsidR="00F403CC" w:rsidRDefault="00F403CC" w:rsidP="00F403CC">
      <w:pPr>
        <w:numPr>
          <w:ilvl w:val="0"/>
          <w:numId w:val="11"/>
        </w:numPr>
      </w:pPr>
      <w:r w:rsidRPr="00F403CC">
        <w:t>das Programm als durch Google ermöglicht kommuniziert wird.</w:t>
      </w:r>
    </w:p>
    <w:p w14:paraId="77A4F857" w14:textId="3896201B" w:rsidR="00F403CC" w:rsidRPr="00F403CC" w:rsidRDefault="00F403CC" w:rsidP="00F403CC">
      <w:pPr>
        <w:numPr>
          <w:ilvl w:val="0"/>
          <w:numId w:val="11"/>
        </w:numPr>
      </w:pPr>
      <w:r>
        <w:t xml:space="preserve">Das Logo von </w:t>
      </w:r>
      <w:proofErr w:type="spellStart"/>
      <w:r>
        <w:t>google</w:t>
      </w:r>
      <w:proofErr w:type="spellEnd"/>
      <w:r>
        <w:t xml:space="preserve"> auf Werbemittel platziert ist.</w:t>
      </w:r>
    </w:p>
    <w:p w14:paraId="72C48369" w14:textId="77777777" w:rsidR="00F403CC" w:rsidRPr="00F403CC" w:rsidRDefault="00F403CC" w:rsidP="00F403CC">
      <w:r w:rsidRPr="00F403CC">
        <w:t>Ein Anspruch auf weitergehende Leistungen oder individuelle Gegenleistungen gegenüber Google besteht nicht.</w:t>
      </w:r>
    </w:p>
    <w:p w14:paraId="77F25165" w14:textId="77777777" w:rsidR="00F403CC" w:rsidRPr="00F403CC" w:rsidRDefault="0083548F" w:rsidP="00F403CC">
      <w:r>
        <w:pict w14:anchorId="20530B2D">
          <v:rect id="_x0000_i1034" style="width:0;height:1.5pt" o:hralign="center" o:hrstd="t" o:hr="t" fillcolor="#a0a0a0" stroked="f"/>
        </w:pict>
      </w:r>
    </w:p>
    <w:p w14:paraId="26299271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10. Rückforderung und Ausschluss</w:t>
      </w:r>
    </w:p>
    <w:p w14:paraId="23E3D18B" w14:textId="5591562D" w:rsidR="00F403CC" w:rsidRPr="00F403CC" w:rsidRDefault="00F403CC" w:rsidP="00F403CC">
      <w:r>
        <w:t xml:space="preserve">Die </w:t>
      </w:r>
      <w:r w:rsidRPr="00F403CC">
        <w:t xml:space="preserve">Hanau Marketing </w:t>
      </w:r>
      <w:r>
        <w:t xml:space="preserve">GmbH </w:t>
      </w:r>
      <w:r w:rsidRPr="00F403CC">
        <w:t>ist berechtigt, Fördermittel ganz oder teilweise zurückzufordern, wenn:</w:t>
      </w:r>
    </w:p>
    <w:p w14:paraId="75EA88D3" w14:textId="77777777" w:rsidR="00F403CC" w:rsidRPr="00F403CC" w:rsidRDefault="00F403CC" w:rsidP="00F403CC">
      <w:pPr>
        <w:numPr>
          <w:ilvl w:val="0"/>
          <w:numId w:val="12"/>
        </w:numPr>
      </w:pPr>
      <w:r w:rsidRPr="00F403CC">
        <w:t>Angaben im Antrag unrichtig oder unvollständig waren,</w:t>
      </w:r>
    </w:p>
    <w:p w14:paraId="419003DC" w14:textId="77777777" w:rsidR="00F403CC" w:rsidRPr="00F403CC" w:rsidRDefault="00F403CC" w:rsidP="00F403CC">
      <w:pPr>
        <w:numPr>
          <w:ilvl w:val="0"/>
          <w:numId w:val="12"/>
        </w:numPr>
      </w:pPr>
      <w:r w:rsidRPr="00F403CC">
        <w:t>Förderbedingungen nicht eingehalten wurden,</w:t>
      </w:r>
    </w:p>
    <w:p w14:paraId="4CF0D67A" w14:textId="77777777" w:rsidR="00F403CC" w:rsidRPr="00F403CC" w:rsidRDefault="00F403CC" w:rsidP="00F403CC">
      <w:pPr>
        <w:numPr>
          <w:ilvl w:val="0"/>
          <w:numId w:val="12"/>
        </w:numPr>
      </w:pPr>
      <w:r w:rsidRPr="00F403CC">
        <w:t>die Veranstaltung nicht wie beantragt durchgeführt wurde,</w:t>
      </w:r>
    </w:p>
    <w:p w14:paraId="4E60F211" w14:textId="77777777" w:rsidR="00F403CC" w:rsidRPr="00F403CC" w:rsidRDefault="00F403CC" w:rsidP="00F403CC">
      <w:pPr>
        <w:numPr>
          <w:ilvl w:val="0"/>
          <w:numId w:val="12"/>
        </w:numPr>
      </w:pPr>
      <w:r w:rsidRPr="00F403CC">
        <w:t>Nachweise nicht oder nicht fristgerecht erbracht werden.</w:t>
      </w:r>
    </w:p>
    <w:p w14:paraId="783357A8" w14:textId="77777777" w:rsidR="00F403CC" w:rsidRPr="00F403CC" w:rsidRDefault="00F403CC" w:rsidP="00F403CC">
      <w:r w:rsidRPr="00F403CC">
        <w:t>Bei schwerwiegenden Verstößen kann der Antragsteller von zukünftigen Förderprogrammen ausgeschlossen werden.</w:t>
      </w:r>
    </w:p>
    <w:p w14:paraId="64B6ADEF" w14:textId="77777777" w:rsidR="00F403CC" w:rsidRPr="00F403CC" w:rsidRDefault="0083548F" w:rsidP="00F403CC">
      <w:r>
        <w:pict w14:anchorId="2CE08A00">
          <v:rect id="_x0000_i1035" style="width:0;height:1.5pt" o:hralign="center" o:hrstd="t" o:hr="t" fillcolor="#a0a0a0" stroked="f"/>
        </w:pict>
      </w:r>
    </w:p>
    <w:p w14:paraId="4F3B84DD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11. Anerkennung der Richtlinie</w:t>
      </w:r>
    </w:p>
    <w:p w14:paraId="3964E05C" w14:textId="77777777" w:rsidR="00F403CC" w:rsidRPr="00F403CC" w:rsidRDefault="00F403CC" w:rsidP="00F403CC">
      <w:r w:rsidRPr="00F403CC">
        <w:t>Mit Antragstellung und spätestens mit Unterzeichnung erklärt der Fördermittelnehmer:</w:t>
      </w:r>
    </w:p>
    <w:p w14:paraId="6E000D99" w14:textId="77777777" w:rsidR="00F403CC" w:rsidRPr="00F403CC" w:rsidRDefault="00F403CC" w:rsidP="00F403CC">
      <w:pPr>
        <w:numPr>
          <w:ilvl w:val="0"/>
          <w:numId w:val="13"/>
        </w:numPr>
      </w:pPr>
      <w:r w:rsidRPr="00F403CC">
        <w:t>die vorliegende Förderrichtlinie vollständig gelesen zu haben,</w:t>
      </w:r>
    </w:p>
    <w:p w14:paraId="1316A12B" w14:textId="77777777" w:rsidR="00F403CC" w:rsidRPr="00F403CC" w:rsidRDefault="00F403CC" w:rsidP="00F403CC">
      <w:pPr>
        <w:numPr>
          <w:ilvl w:val="0"/>
          <w:numId w:val="13"/>
        </w:numPr>
      </w:pPr>
      <w:r w:rsidRPr="00F403CC">
        <w:t>deren Inhalte anzuerkennen,</w:t>
      </w:r>
    </w:p>
    <w:p w14:paraId="6631A864" w14:textId="77777777" w:rsidR="00F403CC" w:rsidRPr="00F403CC" w:rsidRDefault="00F403CC" w:rsidP="00F403CC">
      <w:pPr>
        <w:numPr>
          <w:ilvl w:val="0"/>
          <w:numId w:val="13"/>
        </w:numPr>
      </w:pPr>
      <w:r w:rsidRPr="00F403CC">
        <w:t>die Fördermittel ausschließlich zweckgebunden zu verwenden.</w:t>
      </w:r>
    </w:p>
    <w:p w14:paraId="1A15DFE5" w14:textId="77777777" w:rsidR="00F403CC" w:rsidRPr="00F403CC" w:rsidRDefault="0083548F" w:rsidP="00F403CC">
      <w:r>
        <w:pict w14:anchorId="3D1AF4DF">
          <v:rect id="_x0000_i1036" style="width:0;height:1.5pt" o:hralign="center" o:hrstd="t" o:hr="t" fillcolor="#a0a0a0" stroked="f"/>
        </w:pict>
      </w:r>
    </w:p>
    <w:p w14:paraId="543B0651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Ort, Datum</w:t>
      </w:r>
    </w:p>
    <w:p w14:paraId="776E3F1E" w14:textId="77777777" w:rsidR="00F403CC" w:rsidRPr="00F403CC" w:rsidRDefault="0083548F" w:rsidP="00F403CC">
      <w:r>
        <w:pict w14:anchorId="4E30E4CE">
          <v:rect id="_x0000_i1037" style="width:0;height:1.5pt" o:hralign="center" o:hrstd="t" o:hr="t" fillcolor="#a0a0a0" stroked="f"/>
        </w:pict>
      </w:r>
    </w:p>
    <w:p w14:paraId="5B785F1A" w14:textId="77777777" w:rsidR="00F403CC" w:rsidRPr="00F403CC" w:rsidRDefault="00F403CC" w:rsidP="00F403CC">
      <w:pPr>
        <w:rPr>
          <w:b/>
          <w:bCs/>
        </w:rPr>
      </w:pPr>
      <w:r w:rsidRPr="00F403CC">
        <w:rPr>
          <w:b/>
          <w:bCs/>
        </w:rPr>
        <w:t>Unterschrift Fördermittelnehmer (Name, Funktion)</w:t>
      </w:r>
    </w:p>
    <w:p w14:paraId="50B67B9D" w14:textId="77777777" w:rsidR="009748F6" w:rsidRDefault="009748F6"/>
    <w:sectPr w:rsidR="009748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 Office">
    <w:panose1 w:val="020B0503040302060204"/>
    <w:charset w:val="00"/>
    <w:family w:val="swiss"/>
    <w:pitch w:val="variable"/>
    <w:sig w:usb0="8000006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6739"/>
    <w:multiLevelType w:val="multilevel"/>
    <w:tmpl w:val="76DA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A7979"/>
    <w:multiLevelType w:val="multilevel"/>
    <w:tmpl w:val="BD52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33B74"/>
    <w:multiLevelType w:val="multilevel"/>
    <w:tmpl w:val="35EE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229AF"/>
    <w:multiLevelType w:val="multilevel"/>
    <w:tmpl w:val="CB44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40A42"/>
    <w:multiLevelType w:val="multilevel"/>
    <w:tmpl w:val="8AB0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E4E6B"/>
    <w:multiLevelType w:val="multilevel"/>
    <w:tmpl w:val="3B5E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83A49"/>
    <w:multiLevelType w:val="multilevel"/>
    <w:tmpl w:val="A72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638A4"/>
    <w:multiLevelType w:val="multilevel"/>
    <w:tmpl w:val="4D3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E5B0C"/>
    <w:multiLevelType w:val="multilevel"/>
    <w:tmpl w:val="39B8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8726A"/>
    <w:multiLevelType w:val="multilevel"/>
    <w:tmpl w:val="386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D28A7"/>
    <w:multiLevelType w:val="multilevel"/>
    <w:tmpl w:val="AEC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32DDB"/>
    <w:multiLevelType w:val="multilevel"/>
    <w:tmpl w:val="D724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979E5"/>
    <w:multiLevelType w:val="multilevel"/>
    <w:tmpl w:val="1D3E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365765">
    <w:abstractNumId w:val="8"/>
  </w:num>
  <w:num w:numId="2" w16cid:durableId="796877755">
    <w:abstractNumId w:val="10"/>
  </w:num>
  <w:num w:numId="3" w16cid:durableId="484786747">
    <w:abstractNumId w:val="5"/>
  </w:num>
  <w:num w:numId="4" w16cid:durableId="1378431366">
    <w:abstractNumId w:val="2"/>
  </w:num>
  <w:num w:numId="5" w16cid:durableId="1427648180">
    <w:abstractNumId w:val="1"/>
  </w:num>
  <w:num w:numId="6" w16cid:durableId="1804540012">
    <w:abstractNumId w:val="7"/>
  </w:num>
  <w:num w:numId="7" w16cid:durableId="1511409846">
    <w:abstractNumId w:val="0"/>
  </w:num>
  <w:num w:numId="8" w16cid:durableId="360590190">
    <w:abstractNumId w:val="4"/>
  </w:num>
  <w:num w:numId="9" w16cid:durableId="71126397">
    <w:abstractNumId w:val="9"/>
  </w:num>
  <w:num w:numId="10" w16cid:durableId="1887796478">
    <w:abstractNumId w:val="11"/>
  </w:num>
  <w:num w:numId="11" w16cid:durableId="1558008972">
    <w:abstractNumId w:val="12"/>
  </w:num>
  <w:num w:numId="12" w16cid:durableId="639726476">
    <w:abstractNumId w:val="6"/>
  </w:num>
  <w:num w:numId="13" w16cid:durableId="190922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CC"/>
    <w:rsid w:val="001C21E3"/>
    <w:rsid w:val="003356FE"/>
    <w:rsid w:val="004963A8"/>
    <w:rsid w:val="005644EF"/>
    <w:rsid w:val="0083548F"/>
    <w:rsid w:val="009748F6"/>
    <w:rsid w:val="00F4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BF2BC77"/>
  <w15:chartTrackingRefBased/>
  <w15:docId w15:val="{247B3F06-C692-4C2F-89A5-D3BDDC5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4EF"/>
    <w:rPr>
      <w:rFonts w:ascii="TheSans Office" w:hAnsi="TheSans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03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03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03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03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03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03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03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03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03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03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03C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03C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03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03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03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03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0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03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03CC"/>
    <w:rPr>
      <w:rFonts w:ascii="TheSans Office" w:hAnsi="TheSans Office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03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03C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03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03CC"/>
    <w:rPr>
      <w:rFonts w:ascii="TheSans Office" w:hAnsi="TheSans Office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03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5107</Characters>
  <Application>Microsoft Office Word</Application>
  <DocSecurity>0</DocSecurity>
  <Lines>42</Lines>
  <Paragraphs>11</Paragraphs>
  <ScaleCrop>false</ScaleCrop>
  <Company>IT ServiceCenter Hanau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Todt, Kristine</dc:creator>
  <cp:keywords/>
  <dc:description/>
  <cp:lastModifiedBy>Todt, Kristine</cp:lastModifiedBy>
  <cp:revision>2</cp:revision>
  <dcterms:created xsi:type="dcterms:W3CDTF">2026-02-24T08:09:00Z</dcterms:created>
  <dcterms:modified xsi:type="dcterms:W3CDTF">2026-03-19T08:29:00Z</dcterms:modified>
</cp:coreProperties>
</file>